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5C47">
      <w:pPr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OLE_LINK12"/>
      <w:bookmarkStart w:id="1" w:name="OLE_LINK13"/>
      <w:r>
        <w:rPr>
          <w:rFonts w:hint="eastAsia" w:ascii="宋体" w:hAnsi="宋体" w:eastAsia="宋体" w:cs="宋体"/>
          <w:sz w:val="32"/>
          <w:szCs w:val="32"/>
        </w:rPr>
        <w:t>附件1：</w:t>
      </w:r>
    </w:p>
    <w:bookmarkEnd w:id="0"/>
    <w:bookmarkEnd w:id="1"/>
    <w:p w14:paraId="0DEC1BEA">
      <w:pPr>
        <w:ind w:firstLine="720" w:firstLineChars="2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西北师范大学高等教育自学考试</w:t>
      </w:r>
    </w:p>
    <w:p w14:paraId="562AA5B6">
      <w:pPr>
        <w:ind w:firstLine="720" w:firstLineChars="2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2025春季学期过程性考核课程考核时间安排表</w:t>
      </w:r>
      <w:bookmarkStart w:id="5" w:name="_GoBack"/>
      <w:bookmarkEnd w:id="5"/>
    </w:p>
    <w:p w14:paraId="1DD57CF6">
      <w:pPr>
        <w:ind w:firstLine="640" w:firstLineChars="200"/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5A0378AA">
      <w:pPr>
        <w:rPr>
          <w:rFonts w:ascii="仿宋_GB2312" w:hAnsi="___WRD_EMBED_SUB_40" w:eastAsia="仿宋_GB2312" w:cs="___WRD_EMBED_SUB_4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助学</w:t>
      </w:r>
      <w:r>
        <w:rPr>
          <w:rFonts w:hint="eastAsia" w:ascii="仿宋_GB2312" w:hAnsi="宋体" w:eastAsia="仿宋_GB2312" w:cs="宋体"/>
          <w:sz w:val="32"/>
          <w:szCs w:val="32"/>
        </w:rPr>
        <w:t>单位：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(</w:t>
      </w:r>
      <w:r>
        <w:rPr>
          <w:rFonts w:hint="eastAsia" w:ascii="仿宋_GB2312" w:hAnsi="宋体" w:eastAsia="仿宋_GB2312" w:cs="宋体"/>
          <w:sz w:val="32"/>
          <w:szCs w:val="32"/>
        </w:rPr>
        <w:t>公</w:t>
      </w:r>
      <w:r>
        <w:rPr>
          <w:rFonts w:hint="eastAsia" w:ascii="仿宋_GB2312" w:hAnsi="___WRD_EMBED_SUB_40" w:eastAsia="仿宋_GB2312" w:cs="___WRD_EMBED_SUB_40"/>
          <w:sz w:val="32"/>
          <w:szCs w:val="32"/>
        </w:rPr>
        <w:t>章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)                               </w:t>
      </w:r>
      <w:r>
        <w:rPr>
          <w:rFonts w:ascii="仿宋_GB2312" w:hAnsi="方正仿宋_GB2312" w:eastAsia="仿宋_GB2312" w:cs="方正仿宋_GB2312"/>
          <w:sz w:val="32"/>
          <w:szCs w:val="32"/>
        </w:rPr>
        <w:t xml:space="preserve">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联系人及电话</w:t>
      </w:r>
      <w:r>
        <w:rPr>
          <w:rFonts w:hint="eastAsia" w:ascii="仿宋_GB2312" w:hAnsi="___WRD_EMBED_SUB_40" w:eastAsia="仿宋_GB2312" w:cs="___WRD_EMBED_SUB_40"/>
          <w:sz w:val="32"/>
          <w:szCs w:val="32"/>
        </w:rPr>
        <w:t>：</w:t>
      </w:r>
    </w:p>
    <w:tbl>
      <w:tblPr>
        <w:tblStyle w:val="7"/>
        <w:tblpPr w:leftFromText="180" w:rightFromText="180" w:vertAnchor="text" w:horzAnchor="margin" w:tblpY="5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324"/>
        <w:gridCol w:w="2325"/>
        <w:gridCol w:w="2325"/>
        <w:gridCol w:w="2325"/>
        <w:gridCol w:w="2325"/>
      </w:tblGrid>
      <w:tr w14:paraId="3747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 w14:paraId="5B59E253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bookmarkStart w:id="2" w:name="OLE_LINK10"/>
            <w:bookmarkStart w:id="3" w:name="OLE_LINK9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序号</w:t>
            </w:r>
            <w:bookmarkEnd w:id="2"/>
            <w:bookmarkEnd w:id="3"/>
          </w:p>
        </w:tc>
        <w:tc>
          <w:tcPr>
            <w:tcW w:w="2324" w:type="dxa"/>
          </w:tcPr>
          <w:p w14:paraId="224C78BD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bookmarkStart w:id="4" w:name="OLE_LINK11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考核课程</w:t>
            </w:r>
            <w:bookmarkEnd w:id="4"/>
          </w:p>
        </w:tc>
        <w:tc>
          <w:tcPr>
            <w:tcW w:w="2325" w:type="dxa"/>
          </w:tcPr>
          <w:p w14:paraId="6AC0B91C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考试时间</w:t>
            </w:r>
          </w:p>
        </w:tc>
        <w:tc>
          <w:tcPr>
            <w:tcW w:w="2325" w:type="dxa"/>
          </w:tcPr>
          <w:p w14:paraId="7E8A47D3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考试地点</w:t>
            </w:r>
          </w:p>
        </w:tc>
        <w:tc>
          <w:tcPr>
            <w:tcW w:w="2325" w:type="dxa"/>
          </w:tcPr>
          <w:p w14:paraId="19F275FF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05A5735C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</w:tr>
      <w:tr w14:paraId="4573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 w14:paraId="42AE8F9E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3DC87179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DB5F6F6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58D02A8F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4FD9F11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50CC3753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</w:tr>
      <w:tr w14:paraId="7360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 w14:paraId="74EDB621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E70FF68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30031685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0183A8B6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32EC1107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25561B41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</w:tr>
      <w:tr w14:paraId="7713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 w14:paraId="4F71C97D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5B4B900F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7CE26C82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1569A7FF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115EA35A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76AD72A2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</w:tr>
      <w:tr w14:paraId="6572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4" w:type="dxa"/>
          </w:tcPr>
          <w:p w14:paraId="470F53C4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4" w:type="dxa"/>
          </w:tcPr>
          <w:p w14:paraId="320D6E6E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48523ED6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16417F85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69C5DABE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  <w:tc>
          <w:tcPr>
            <w:tcW w:w="2325" w:type="dxa"/>
          </w:tcPr>
          <w:p w14:paraId="6665AB86">
            <w:pPr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</w:tc>
      </w:tr>
    </w:tbl>
    <w:p w14:paraId="118C87B4">
      <w:pPr>
        <w:spacing w:before="159" w:beforeLines="50"/>
        <w:ind w:firstLine="640" w:firstLineChars="200"/>
        <w:rPr>
          <w:rFonts w:ascii="仿宋_GB2312" w:hAnsi="___WRD_EMBED_SUB_40" w:eastAsia="仿宋_GB2312" w:cs="___WRD_EMBED_SUB_40"/>
          <w:sz w:val="32"/>
          <w:szCs w:val="32"/>
        </w:rPr>
      </w:pPr>
      <w:r>
        <w:rPr>
          <w:rFonts w:hint="eastAsia" w:ascii="仿宋_GB2312" w:hAnsi="___WRD_EMBED_SUB_40" w:eastAsia="仿宋_GB2312" w:cs="___WRD_EMBED_SUB_40"/>
          <w:sz w:val="32"/>
          <w:szCs w:val="32"/>
        </w:rPr>
        <w:t>负责人：（签字）</w:t>
      </w:r>
    </w:p>
    <w:p w14:paraId="57E874A2">
      <w:pPr>
        <w:rPr>
          <w:rFonts w:hint="eastAsia" w:ascii="Calibri" w:hAnsi="Calibri" w:eastAsia="宋体" w:cs="Times New Roman"/>
          <w:sz w:val="28"/>
          <w:szCs w:val="36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047F75-332F-4665-8BD8-A45176014F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BA0FF5-1CC7-440B-A53E-2E9808782FA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2768B74-7E6F-42BD-95B1-30E06FA55A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E7B060-CAAA-41F6-90C1-42120BEA6EAB}"/>
  </w:font>
  <w:font w:name="___WRD_EMBED_SUB_40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CCBF21D8-4796-49AC-92D5-99C8A08D374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F"/>
    <w:rsid w:val="00037C52"/>
    <w:rsid w:val="001429F3"/>
    <w:rsid w:val="00166ED6"/>
    <w:rsid w:val="001D6195"/>
    <w:rsid w:val="001E0D8A"/>
    <w:rsid w:val="00207336"/>
    <w:rsid w:val="0023772D"/>
    <w:rsid w:val="002857B9"/>
    <w:rsid w:val="00605B12"/>
    <w:rsid w:val="00664F65"/>
    <w:rsid w:val="00672AE1"/>
    <w:rsid w:val="006A0D10"/>
    <w:rsid w:val="00702100"/>
    <w:rsid w:val="00731BE4"/>
    <w:rsid w:val="00787F52"/>
    <w:rsid w:val="009478C1"/>
    <w:rsid w:val="009820DF"/>
    <w:rsid w:val="00AD78A6"/>
    <w:rsid w:val="00B03BB4"/>
    <w:rsid w:val="00C007E8"/>
    <w:rsid w:val="00C27BF9"/>
    <w:rsid w:val="00C40134"/>
    <w:rsid w:val="00C70EE5"/>
    <w:rsid w:val="00C74FBD"/>
    <w:rsid w:val="00D43560"/>
    <w:rsid w:val="00DC01F7"/>
    <w:rsid w:val="00DF2F67"/>
    <w:rsid w:val="00E04B15"/>
    <w:rsid w:val="00E64C81"/>
    <w:rsid w:val="00FA0AA7"/>
    <w:rsid w:val="00FD1555"/>
    <w:rsid w:val="03072F09"/>
    <w:rsid w:val="0BD51E39"/>
    <w:rsid w:val="13B567D8"/>
    <w:rsid w:val="176127D3"/>
    <w:rsid w:val="23067EFD"/>
    <w:rsid w:val="2C0E017B"/>
    <w:rsid w:val="2E6374CA"/>
    <w:rsid w:val="39A04253"/>
    <w:rsid w:val="3BF47D70"/>
    <w:rsid w:val="468C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标题 3 字符"/>
    <w:basedOn w:val="8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13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9</Lines>
  <Paragraphs>2</Paragraphs>
  <TotalTime>148</TotalTime>
  <ScaleCrop>false</ScaleCrop>
  <LinksUpToDate>false</LinksUpToDate>
  <CharactersWithSpaces>275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2025-05-15T08:34:00Z</dcterms:created>
  <dc:creator>lenovo</dc:creator>
  <cp:lastModifiedBy>WPS_1474956748</cp:lastModifiedBy>
  <cp:lastPrinted>2025-05-20T03:15:00Z</cp:lastPrinted>
  <dcterms:modified xsi:type="dcterms:W3CDTF">2025-05-20T03:44:31Z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eyJoZGlkIjoiMTk4OGU0NWNhODRhZWMzOWM0YWIyZjNiOTliY2RlZTMiLCJ1c2VySWQiOiIyNDI0ODE4NjYifQ==</vt:lpwstr>
  </property>
  <property fmtid="{D5CDD505-2E9C-101B-9397-08002B2CF9AE}" pid="4" name="ICV">
    <vt:lpwstr>BB57DFEE98024EFE88428039819EB3CF_12</vt:lpwstr>
  </property>
</Properties>
</file>